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C9" w:rsidRDefault="00351F36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Projekt</w:t>
      </w:r>
    </w:p>
    <w:p w:rsidR="00F705C9" w:rsidRDefault="00F705C9">
      <w:pPr>
        <w:pStyle w:val="Standard"/>
        <w:rPr>
          <w:rFonts w:hint="eastAsia"/>
          <w:b/>
          <w:bCs/>
        </w:rPr>
      </w:pPr>
    </w:p>
    <w:p w:rsidR="00F705C9" w:rsidRDefault="00F705C9">
      <w:pPr>
        <w:pStyle w:val="Standard"/>
        <w:rPr>
          <w:rFonts w:hint="eastAsia"/>
          <w:b/>
          <w:bCs/>
        </w:rPr>
      </w:pPr>
    </w:p>
    <w:p w:rsidR="00F705C9" w:rsidRDefault="00351F36">
      <w:pPr>
        <w:pStyle w:val="Standard"/>
        <w:jc w:val="right"/>
        <w:rPr>
          <w:rFonts w:hint="eastAsia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705C9" w:rsidRDefault="00F705C9">
      <w:pPr>
        <w:pStyle w:val="Standard"/>
        <w:jc w:val="right"/>
        <w:rPr>
          <w:rFonts w:hint="eastAsia"/>
          <w:sz w:val="20"/>
          <w:szCs w:val="20"/>
        </w:rPr>
      </w:pPr>
    </w:p>
    <w:p w:rsidR="00F705C9" w:rsidRDefault="00F705C9">
      <w:pPr>
        <w:pStyle w:val="Standard"/>
        <w:jc w:val="center"/>
        <w:rPr>
          <w:rFonts w:hint="eastAsia"/>
          <w:b/>
          <w:bCs/>
        </w:rPr>
      </w:pPr>
    </w:p>
    <w:p w:rsidR="00F705C9" w:rsidRDefault="00F705C9">
      <w:pPr>
        <w:pStyle w:val="Standard"/>
        <w:jc w:val="center"/>
        <w:rPr>
          <w:rFonts w:hint="eastAsia"/>
          <w:b/>
          <w:bCs/>
        </w:rPr>
      </w:pPr>
    </w:p>
    <w:p w:rsidR="00F705C9" w:rsidRDefault="00351F36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Program osłonowy w zakresie dożywiania na lata 2019-2023</w:t>
      </w:r>
    </w:p>
    <w:p w:rsidR="00F705C9" w:rsidRDefault="00F705C9">
      <w:pPr>
        <w:pStyle w:val="Standard"/>
        <w:jc w:val="center"/>
        <w:rPr>
          <w:rFonts w:hint="eastAsia"/>
          <w:b/>
          <w:bCs/>
        </w:rPr>
      </w:pPr>
    </w:p>
    <w:p w:rsidR="00F705C9" w:rsidRDefault="00F705C9">
      <w:pPr>
        <w:pStyle w:val="Standard"/>
        <w:jc w:val="center"/>
        <w:rPr>
          <w:rFonts w:hint="eastAsia"/>
          <w:b/>
          <w:bCs/>
        </w:rPr>
      </w:pPr>
    </w:p>
    <w:p w:rsidR="00F705C9" w:rsidRDefault="00351F36">
      <w:pPr>
        <w:pStyle w:val="Standard"/>
        <w:ind w:left="284"/>
        <w:rPr>
          <w:rFonts w:hint="eastAsia"/>
          <w:b/>
          <w:bCs/>
        </w:rPr>
      </w:pPr>
      <w:r>
        <w:rPr>
          <w:b/>
          <w:bCs/>
        </w:rPr>
        <w:t xml:space="preserve"> I.  Założenia</w:t>
      </w:r>
    </w:p>
    <w:p w:rsidR="00F705C9" w:rsidRDefault="00F705C9">
      <w:pPr>
        <w:pStyle w:val="Standard"/>
        <w:rPr>
          <w:rFonts w:hint="eastAsia"/>
          <w:b/>
          <w:bCs/>
        </w:rPr>
      </w:pPr>
    </w:p>
    <w:p w:rsidR="00F705C9" w:rsidRDefault="00351F36">
      <w:pPr>
        <w:pStyle w:val="Standard"/>
        <w:ind w:left="709"/>
        <w:rPr>
          <w:rFonts w:hint="eastAsia"/>
        </w:rPr>
      </w:pPr>
      <w:r>
        <w:t xml:space="preserve">Program osłonowy w zakresie dożywiania na lata 2019-2023, zwany w dalszej </w:t>
      </w:r>
      <w:proofErr w:type="spellStart"/>
      <w:r>
        <w:t>części</w:t>
      </w:r>
      <w:proofErr w:type="spellEnd"/>
      <w:r>
        <w:t xml:space="preserve"> </w:t>
      </w:r>
      <w:r>
        <w:t xml:space="preserve">Programem osłonowym, jest utworzony na podstawie art. 17 ust. 2 </w:t>
      </w:r>
      <w:proofErr w:type="spellStart"/>
      <w:r>
        <w:t>pkt</w:t>
      </w:r>
      <w:proofErr w:type="spellEnd"/>
      <w:r>
        <w:t xml:space="preserve"> 4 ustawy o pomocy społecznej oraz Uchwały Nr 140 Rady Ministrów z dnia 15 października 2018 r. w sprawie ustanowienia wieloletniego rządowego programu „Posiłek w szkole i w domu” na lata  </w:t>
      </w:r>
      <w:r>
        <w:t xml:space="preserve">  2019-2023. Program osłonowy będzie realizowany w latach 2019-2023 i obejmie swoim zasięgiem mieszkańców miasta Lubartowa</w:t>
      </w:r>
      <w:r>
        <w:rPr>
          <w:b/>
          <w:bCs/>
        </w:rPr>
        <w:t>.</w:t>
      </w:r>
    </w:p>
    <w:p w:rsidR="00F705C9" w:rsidRDefault="00F705C9">
      <w:pPr>
        <w:pStyle w:val="Standard"/>
        <w:ind w:left="709" w:hanging="340"/>
        <w:rPr>
          <w:rFonts w:hint="eastAsia"/>
          <w:b/>
          <w:bCs/>
        </w:rPr>
      </w:pPr>
    </w:p>
    <w:p w:rsidR="00F705C9" w:rsidRDefault="00351F36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    II.   Cele</w:t>
      </w:r>
    </w:p>
    <w:p w:rsidR="00F705C9" w:rsidRDefault="00F705C9">
      <w:pPr>
        <w:pStyle w:val="Standard"/>
        <w:rPr>
          <w:rFonts w:hint="eastAsia"/>
          <w:b/>
          <w:bCs/>
        </w:rPr>
      </w:pPr>
    </w:p>
    <w:p w:rsidR="00F705C9" w:rsidRDefault="00351F36">
      <w:pPr>
        <w:pStyle w:val="Standard"/>
        <w:numPr>
          <w:ilvl w:val="0"/>
          <w:numId w:val="1"/>
        </w:numPr>
        <w:ind w:left="993" w:hanging="284"/>
        <w:rPr>
          <w:rFonts w:hint="eastAsia"/>
        </w:rPr>
      </w:pPr>
      <w:r>
        <w:t>Cele Programu osłonowego:</w:t>
      </w:r>
    </w:p>
    <w:p w:rsidR="00F705C9" w:rsidRDefault="00351F36">
      <w:pPr>
        <w:pStyle w:val="Standard"/>
        <w:ind w:left="1276" w:hanging="283"/>
        <w:rPr>
          <w:rFonts w:hint="eastAsia"/>
        </w:rPr>
      </w:pPr>
      <w:r>
        <w:t>1) zapewnienie posiłku dzieciom, uczniom i młodzieży oraz objęcie pomocą osób  dorosłych</w:t>
      </w:r>
      <w:r>
        <w:t xml:space="preserve">, zwłaszcza osób starszych, chorych lub z </w:t>
      </w:r>
      <w:proofErr w:type="spellStart"/>
      <w:r>
        <w:t>niepełnosprawnościami</w:t>
      </w:r>
      <w:proofErr w:type="spellEnd"/>
      <w:r>
        <w:t xml:space="preserve">                    i samotnych;</w:t>
      </w:r>
    </w:p>
    <w:p w:rsidR="00F705C9" w:rsidRDefault="00351F36">
      <w:pPr>
        <w:pStyle w:val="Standard"/>
        <w:ind w:left="1276" w:hanging="283"/>
        <w:rPr>
          <w:rFonts w:hint="eastAsia"/>
        </w:rPr>
      </w:pPr>
      <w:r>
        <w:t>2)  wzmocnienie opiekuńczej funkcji szkoły podstawowej poprzez tworzenie  warunków umożliwiających spożywanie przez uczniów posiłku w trakcie pobytu w szkole są</w:t>
      </w:r>
      <w:r>
        <w:t xml:space="preserve"> zgodne z celami wieloletniego rządowego programu „Posiłek w szkole i w domu”               na lata 2019-2023.</w:t>
      </w:r>
    </w:p>
    <w:p w:rsidR="00F705C9" w:rsidRDefault="00351F36">
      <w:pPr>
        <w:pStyle w:val="Standard"/>
        <w:rPr>
          <w:rFonts w:hint="eastAsia"/>
        </w:rPr>
      </w:pPr>
      <w:r>
        <w:tab/>
      </w:r>
      <w:r>
        <w:tab/>
      </w:r>
    </w:p>
    <w:p w:rsidR="00F705C9" w:rsidRDefault="00351F36">
      <w:pPr>
        <w:pStyle w:val="Standard"/>
        <w:numPr>
          <w:ilvl w:val="0"/>
          <w:numId w:val="1"/>
        </w:numPr>
        <w:ind w:left="993" w:hanging="284"/>
        <w:rPr>
          <w:rFonts w:hint="eastAsia"/>
        </w:rPr>
      </w:pPr>
      <w:r>
        <w:t>Program osłonowy jest elementem polityki społecznej, edukacyjnej i zdrowotnej miasta w zakresie:</w:t>
      </w:r>
    </w:p>
    <w:p w:rsidR="00F705C9" w:rsidRDefault="00351F36">
      <w:pPr>
        <w:pStyle w:val="Standard"/>
        <w:ind w:left="993"/>
        <w:rPr>
          <w:rFonts w:hint="eastAsia"/>
        </w:rPr>
      </w:pPr>
      <w:r>
        <w:t>1) poprawy poziomu życia rodzin o niskich doc</w:t>
      </w:r>
      <w:r>
        <w:t>hodach;</w:t>
      </w:r>
    </w:p>
    <w:p w:rsidR="00F705C9" w:rsidRDefault="00351F36">
      <w:pPr>
        <w:pStyle w:val="Standard"/>
        <w:ind w:left="993"/>
        <w:rPr>
          <w:rFonts w:hint="eastAsia"/>
        </w:rPr>
      </w:pPr>
      <w:r>
        <w:t>2) poprawy stanu zdrowia dzieci i młodzieży;</w:t>
      </w:r>
    </w:p>
    <w:p w:rsidR="00F705C9" w:rsidRDefault="00351F36">
      <w:pPr>
        <w:pStyle w:val="Standard"/>
        <w:ind w:left="993"/>
        <w:rPr>
          <w:rFonts w:hint="eastAsia"/>
        </w:rPr>
      </w:pPr>
      <w:r>
        <w:t>3) kształtowania właściwych nawyków żywieniowych;</w:t>
      </w:r>
    </w:p>
    <w:p w:rsidR="00F705C9" w:rsidRDefault="00351F36">
      <w:pPr>
        <w:pStyle w:val="Standard"/>
        <w:ind w:left="1276" w:hanging="283"/>
        <w:rPr>
          <w:rFonts w:hint="eastAsia"/>
        </w:rPr>
      </w:pPr>
      <w:r>
        <w:t>4) pomocy   dzieciom  żyjącym  w  rodzinach   dysfunkcyjnych,   w  których    występują</w:t>
      </w:r>
    </w:p>
    <w:p w:rsidR="00F705C9" w:rsidRDefault="00351F36">
      <w:pPr>
        <w:pStyle w:val="Standard"/>
        <w:ind w:left="1276" w:hanging="283"/>
        <w:rPr>
          <w:rFonts w:hint="eastAsia"/>
        </w:rPr>
      </w:pPr>
      <w:r>
        <w:t xml:space="preserve">    uzależnienia, przemoc, niepełnosprawność, niewydolność opieku</w:t>
      </w:r>
      <w:r>
        <w:t>ńczo-wychowawcza.</w:t>
      </w:r>
    </w:p>
    <w:p w:rsidR="00F705C9" w:rsidRDefault="00F705C9">
      <w:pPr>
        <w:pStyle w:val="Standard"/>
        <w:rPr>
          <w:rFonts w:hint="eastAsia"/>
        </w:rPr>
      </w:pPr>
    </w:p>
    <w:p w:rsidR="00F705C9" w:rsidRDefault="00351F36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    III.  Ocena sytuacji warunkująca realizację Programu osłonowego</w:t>
      </w:r>
    </w:p>
    <w:p w:rsidR="00F705C9" w:rsidRDefault="00351F36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 </w:t>
      </w:r>
    </w:p>
    <w:p w:rsidR="00F705C9" w:rsidRDefault="00351F36">
      <w:pPr>
        <w:pStyle w:val="Standard"/>
        <w:ind w:left="794" w:hanging="113"/>
        <w:rPr>
          <w:rFonts w:hint="eastAsia"/>
        </w:rPr>
      </w:pPr>
      <w:r>
        <w:rPr>
          <w:b/>
          <w:bCs/>
        </w:rPr>
        <w:tab/>
      </w:r>
      <w:r>
        <w:t xml:space="preserve">Uchwałą Nr 140 z dnia 15 października 2018 r. Rada Ministrów umożliwia udzielenie pomocy w formie posiłku bez potrzeby wydania decyzji administracyjnej i ustalenia </w:t>
      </w:r>
      <w:r>
        <w:t xml:space="preserve">sytuacji </w:t>
      </w:r>
      <w:proofErr w:type="spellStart"/>
      <w:r>
        <w:t>rodziny</w:t>
      </w:r>
      <w:proofErr w:type="spellEnd"/>
      <w:r>
        <w:t xml:space="preserve"> w drodze rodzinnego wywiadu środowiskowego, jeżeli gmina przyjmie  odpowiedni program osłonowy. Dożywianie dzieci bez decyzji administracyjnej umożliwia natychmiastową interwencję w przypadku:</w:t>
      </w:r>
    </w:p>
    <w:p w:rsidR="00F705C9" w:rsidRDefault="00351F36">
      <w:pPr>
        <w:pStyle w:val="Standard"/>
        <w:ind w:left="794" w:hanging="113"/>
        <w:rPr>
          <w:rFonts w:hint="eastAsia"/>
        </w:rPr>
      </w:pPr>
      <w:r>
        <w:t xml:space="preserve">  1)  zdarzeń losowych (choroba rodzica, klęsk</w:t>
      </w:r>
      <w:r>
        <w:t>a żywiołowa itp.);</w:t>
      </w:r>
    </w:p>
    <w:p w:rsidR="00F705C9" w:rsidRDefault="00351F36">
      <w:pPr>
        <w:pStyle w:val="Standard"/>
        <w:ind w:left="794" w:hanging="113"/>
        <w:rPr>
          <w:rFonts w:hint="eastAsia"/>
        </w:rPr>
      </w:pPr>
      <w:r>
        <w:t xml:space="preserve">  2)  kryzysowych (niewywiązywanie się z obowiązku opieki nad dzieckiem i zaspokojenia</w:t>
      </w:r>
    </w:p>
    <w:p w:rsidR="00F705C9" w:rsidRDefault="00351F36">
      <w:pPr>
        <w:pStyle w:val="Standard"/>
        <w:ind w:left="794" w:hanging="113"/>
        <w:rPr>
          <w:rFonts w:hint="eastAsia"/>
        </w:rPr>
      </w:pPr>
      <w:r>
        <w:t xml:space="preserve">        jego potrzeb itp.);</w:t>
      </w:r>
    </w:p>
    <w:p w:rsidR="00F705C9" w:rsidRDefault="00351F36">
      <w:pPr>
        <w:pStyle w:val="Standard"/>
        <w:ind w:left="1134" w:hanging="396"/>
        <w:rPr>
          <w:rFonts w:hint="eastAsia"/>
        </w:rPr>
      </w:pPr>
      <w:r>
        <w:t xml:space="preserve"> 3)  braku możliwości przygotowania posiłku w domu (brak środków finansowych pomimo przekroczenia ustawowego kryterium doc</w:t>
      </w:r>
      <w:r>
        <w:t>hodowego uprawniającego do pomocy społecznej, brak prądu lub gazu w tytułu zaległości w opłatach itp.).</w:t>
      </w:r>
    </w:p>
    <w:p w:rsidR="00F705C9" w:rsidRDefault="00F705C9">
      <w:pPr>
        <w:pStyle w:val="Standard"/>
        <w:ind w:left="794" w:hanging="113"/>
        <w:rPr>
          <w:rFonts w:hint="eastAsia"/>
        </w:rPr>
      </w:pPr>
    </w:p>
    <w:p w:rsidR="00F705C9" w:rsidRDefault="00351F36">
      <w:pPr>
        <w:pStyle w:val="Standard"/>
        <w:rPr>
          <w:rFonts w:hint="eastAsia"/>
        </w:rPr>
      </w:pPr>
      <w:r>
        <w:lastRenderedPageBreak/>
        <w:t xml:space="preserve">           Liczba mieszkańców Lubartowa  w dniu 31  grudnia  2017 r.  wynosiła  22.166  osób   (dane</w:t>
      </w:r>
    </w:p>
    <w:p w:rsidR="00F705C9" w:rsidRDefault="00351F36">
      <w:pPr>
        <w:pStyle w:val="Standard"/>
        <w:ind w:left="680"/>
        <w:rPr>
          <w:rFonts w:hint="eastAsia"/>
        </w:rPr>
      </w:pPr>
      <w:r>
        <w:t>Głównego Urzędu Statystycznego). Obowiązkiem eduka</w:t>
      </w:r>
      <w:r>
        <w:t xml:space="preserve">cji szkolnej w 2018 r. w szkołach podstawowych i </w:t>
      </w:r>
      <w:proofErr w:type="spellStart"/>
      <w:r>
        <w:t>i</w:t>
      </w:r>
      <w:proofErr w:type="spellEnd"/>
      <w:r>
        <w:t xml:space="preserve"> klasach gimnazjalnych objętych było 2338 uczniów (dane Systemu Informacji Oświatowej wg stanu na dzień 30 września 2018 r.). Zapewnienie dzieciom                  i młodzieży posiłku w placówkach edukacyjn</w:t>
      </w:r>
      <w:r>
        <w:t>ych i oświatowych, to jedno z priorytetowych zadań miasta.</w:t>
      </w:r>
    </w:p>
    <w:p w:rsidR="00F705C9" w:rsidRDefault="00F705C9">
      <w:pPr>
        <w:pStyle w:val="Standard"/>
        <w:ind w:left="737" w:hanging="57"/>
        <w:rPr>
          <w:rFonts w:hint="eastAsia"/>
        </w:rPr>
      </w:pPr>
    </w:p>
    <w:p w:rsidR="00F705C9" w:rsidRDefault="00351F36">
      <w:pPr>
        <w:pStyle w:val="Standard"/>
        <w:ind w:left="737" w:hanging="57"/>
        <w:rPr>
          <w:rFonts w:hint="eastAsia"/>
        </w:rPr>
      </w:pPr>
      <w:r>
        <w:t>Na przestrzeni ostatnich lat sytuacja społeczno-gospodarcza Polski polepszała się. Rozszerzono wsparcie dla rodzin m.in. o świadczenie 500+, znacznie zwiększające możliwości nabywcze rodzin. Równo</w:t>
      </w:r>
      <w:r>
        <w:t>legle jednak wzrastają koszty zakupu żywności,             co ogranicza rodzicom możliwość zabezpieczenia podstawowych potrzeb życiowych pozostających na utrzymaniu dzieci. Do grupy wysokiego ryzyka należą przede wszystkim małe dzieci oraz młodzież w okres</w:t>
      </w:r>
      <w:r>
        <w:t>ie intensywnego wzrostu. Uczniowie przebywający           w szkole powinni spożyć przynajmniej jeden posiłek w tym czasie, najlepiej ciepły – obiad. Udowodniono, że dzieci spożywające posiłek w szkole lepiej wykonują niektóre zadania związane z koncentracj</w:t>
      </w:r>
      <w:r>
        <w:t>ą i pamięcią, a także osiągają lepsze wyniki, niż dzieci, które tego posiłku nie spożywają. Uczniowie niespożywający posiłku w szkole częściej mają problemy z nauką, zachowaniem i emocjami. Często skarżą się na bóle brzucha lub głowy, odczuwają osłabienie,</w:t>
      </w:r>
      <w:r>
        <w:t xml:space="preserve"> rozdrażnienie, wykazują się gorszą koncentracją uwagi</w:t>
      </w:r>
      <w:r w:rsidRPr="00F705C9">
        <w:rPr>
          <w:rStyle w:val="Odwoanieprzypisudolnego"/>
        </w:rPr>
        <w:footnoteReference w:id="1"/>
      </w:r>
      <w:r>
        <w:t>.</w:t>
      </w:r>
    </w:p>
    <w:p w:rsidR="00F705C9" w:rsidRDefault="00F705C9">
      <w:pPr>
        <w:pStyle w:val="Standard"/>
        <w:ind w:left="737" w:hanging="57"/>
        <w:rPr>
          <w:rFonts w:hint="eastAsia"/>
        </w:rPr>
      </w:pPr>
    </w:p>
    <w:p w:rsidR="00F705C9" w:rsidRDefault="00351F36">
      <w:pPr>
        <w:pStyle w:val="Standard"/>
        <w:ind w:left="737" w:hanging="28"/>
        <w:rPr>
          <w:rFonts w:hint="eastAsia"/>
        </w:rPr>
      </w:pPr>
      <w:r>
        <w:t xml:space="preserve">Liczba dzieci </w:t>
      </w:r>
      <w:r>
        <w:t xml:space="preserve">korzystających z posiłku w lubartowskich przedszkolach i szkołach stanowi  31% liczby wszystkich osób objętych programem „Pomoc państwa w zakresie dożywiania”. Ponadto wsparciem tego programu objęte są osoby dorosłe, w szczególności chore, samotne, z </w:t>
      </w:r>
      <w:proofErr w:type="spellStart"/>
      <w:r>
        <w:t>niepe</w:t>
      </w:r>
      <w:r>
        <w:t>łnosprawnościami</w:t>
      </w:r>
      <w:proofErr w:type="spellEnd"/>
      <w:r>
        <w:t>, w podeszłym wieku oraz bezdomne. W 2017 roku osoby dorosłe korzystające ze wsparcia w formie posiłku, bądź zasiłku na zakup żywności, stanowiły 52% wszystkich klientów Miejskiego Ośrodka Pomocy Społecznej w Lubartowie.</w:t>
      </w:r>
    </w:p>
    <w:p w:rsidR="00F705C9" w:rsidRDefault="00F705C9">
      <w:pPr>
        <w:pStyle w:val="Standard"/>
        <w:pBdr>
          <w:bottom w:val="single" w:sz="8" w:space="0" w:color="000000"/>
        </w:pBdr>
        <w:ind w:left="737" w:hanging="57"/>
        <w:rPr>
          <w:rFonts w:hint="eastAsia"/>
        </w:rPr>
      </w:pPr>
    </w:p>
    <w:p w:rsidR="00F705C9" w:rsidRDefault="00351F36">
      <w:pPr>
        <w:pStyle w:val="Standard"/>
        <w:pBdr>
          <w:bottom w:val="single" w:sz="8" w:space="0" w:color="000000"/>
        </w:pBdr>
        <w:ind w:left="737" w:hanging="57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Pomoc społeczna i </w:t>
      </w:r>
      <w:r>
        <w:rPr>
          <w:b/>
          <w:bCs/>
          <w:sz w:val="20"/>
          <w:szCs w:val="20"/>
        </w:rPr>
        <w:t>dożywianie w latach 2015-2017                         2015                     2016                    2017</w:t>
      </w:r>
    </w:p>
    <w:p w:rsidR="00F705C9" w:rsidRDefault="00351F36">
      <w:pPr>
        <w:pStyle w:val="Standard"/>
        <w:ind w:left="737" w:hanging="57"/>
        <w:rPr>
          <w:rFonts w:hint="eastAsia"/>
          <w:sz w:val="20"/>
          <w:szCs w:val="20"/>
        </w:rPr>
      </w:pPr>
      <w:r>
        <w:rPr>
          <w:sz w:val="20"/>
          <w:szCs w:val="20"/>
        </w:rPr>
        <w:t>Liczba osób w rodzinach objętych pomocą społeczną</w:t>
      </w:r>
    </w:p>
    <w:p w:rsidR="00F705C9" w:rsidRDefault="00351F36">
      <w:pPr>
        <w:pStyle w:val="Standard"/>
        <w:pBdr>
          <w:bottom w:val="single" w:sz="8" w:space="0" w:color="000000"/>
        </w:pBdr>
        <w:ind w:left="737" w:hanging="57"/>
        <w:rPr>
          <w:rFonts w:hint="eastAsia"/>
          <w:sz w:val="20"/>
          <w:szCs w:val="20"/>
        </w:rPr>
      </w:pPr>
      <w:r>
        <w:rPr>
          <w:sz w:val="20"/>
          <w:szCs w:val="20"/>
        </w:rPr>
        <w:t>w Lubartowie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787</w:t>
      </w:r>
      <w:r>
        <w:rPr>
          <w:sz w:val="20"/>
          <w:szCs w:val="20"/>
        </w:rPr>
        <w:tab/>
        <w:t xml:space="preserve">           732</w:t>
      </w:r>
      <w:r>
        <w:rPr>
          <w:sz w:val="20"/>
          <w:szCs w:val="20"/>
        </w:rPr>
        <w:tab/>
        <w:t xml:space="preserve">           584</w:t>
      </w:r>
    </w:p>
    <w:p w:rsidR="00F705C9" w:rsidRDefault="00351F36">
      <w:pPr>
        <w:pStyle w:val="Standard"/>
        <w:ind w:left="737" w:hanging="57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Liczba osób objętych Programem </w:t>
      </w:r>
      <w:r>
        <w:rPr>
          <w:sz w:val="20"/>
          <w:szCs w:val="20"/>
        </w:rPr>
        <w:t>„Pomoc państwa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654                       585                      445</w:t>
      </w:r>
    </w:p>
    <w:p w:rsidR="00F705C9" w:rsidRDefault="00351F36">
      <w:pPr>
        <w:pStyle w:val="Standard"/>
        <w:ind w:left="737" w:hanging="57"/>
        <w:rPr>
          <w:rFonts w:hint="eastAsia"/>
          <w:sz w:val="20"/>
          <w:szCs w:val="20"/>
        </w:rPr>
      </w:pPr>
      <w:r>
        <w:rPr>
          <w:sz w:val="20"/>
          <w:szCs w:val="20"/>
        </w:rPr>
        <w:t>w zakresie dożywiania”, w tym:</w:t>
      </w:r>
    </w:p>
    <w:p w:rsidR="00F705C9" w:rsidRDefault="00351F36">
      <w:pPr>
        <w:pStyle w:val="Standard"/>
        <w:ind w:left="737" w:hanging="57"/>
        <w:rPr>
          <w:rFonts w:hint="eastAsia"/>
          <w:sz w:val="20"/>
          <w:szCs w:val="20"/>
        </w:rPr>
      </w:pPr>
      <w:r>
        <w:rPr>
          <w:sz w:val="20"/>
          <w:szCs w:val="20"/>
        </w:rPr>
        <w:t>dzieci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254</w:t>
      </w:r>
      <w:r>
        <w:rPr>
          <w:sz w:val="20"/>
          <w:szCs w:val="20"/>
        </w:rPr>
        <w:tab/>
        <w:t xml:space="preserve">           214</w:t>
      </w:r>
      <w:r>
        <w:rPr>
          <w:sz w:val="20"/>
          <w:szCs w:val="20"/>
        </w:rPr>
        <w:tab/>
        <w:t xml:space="preserve">           140</w:t>
      </w:r>
    </w:p>
    <w:p w:rsidR="00F705C9" w:rsidRDefault="00351F36">
      <w:pPr>
        <w:pStyle w:val="Standard"/>
        <w:ind w:left="737" w:hanging="57"/>
        <w:rPr>
          <w:rFonts w:hint="eastAsia"/>
          <w:sz w:val="20"/>
          <w:szCs w:val="20"/>
        </w:rPr>
      </w:pPr>
      <w:r>
        <w:rPr>
          <w:sz w:val="20"/>
          <w:szCs w:val="20"/>
        </w:rPr>
        <w:t>osoby dorosłe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415                       371                      305 </w:t>
      </w:r>
    </w:p>
    <w:p w:rsidR="00F705C9" w:rsidRDefault="00F705C9">
      <w:pPr>
        <w:pStyle w:val="Standard"/>
        <w:ind w:left="737" w:hanging="57"/>
        <w:rPr>
          <w:rFonts w:hint="eastAsia"/>
        </w:rPr>
      </w:pPr>
    </w:p>
    <w:p w:rsidR="00F705C9" w:rsidRDefault="00351F36">
      <w:pPr>
        <w:pStyle w:val="Standard"/>
        <w:ind w:left="737" w:hanging="57"/>
        <w:rPr>
          <w:rFonts w:hint="eastAsia"/>
        </w:rPr>
      </w:pPr>
      <w:r>
        <w:t>W związku z potrzebą udzielania wsparcia w takiej formie rodzinom zamieszkałym na terenie miasta Lubartowa, koniecznym staje się wprowadzenie niniejszego Programu osłonowego.</w:t>
      </w:r>
    </w:p>
    <w:p w:rsidR="00F705C9" w:rsidRDefault="00F705C9">
      <w:pPr>
        <w:pStyle w:val="Standard"/>
        <w:rPr>
          <w:rFonts w:hint="eastAsia"/>
          <w:b/>
          <w:bCs/>
        </w:rPr>
      </w:pPr>
    </w:p>
    <w:p w:rsidR="00F705C9" w:rsidRDefault="00351F36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   IV.  Zakres przedmiotowy i podmiotowy</w:t>
      </w:r>
    </w:p>
    <w:p w:rsidR="00F705C9" w:rsidRDefault="00F705C9">
      <w:pPr>
        <w:pStyle w:val="Standard"/>
        <w:rPr>
          <w:rFonts w:hint="eastAsia"/>
          <w:b/>
          <w:bCs/>
        </w:rPr>
      </w:pPr>
    </w:p>
    <w:p w:rsidR="00F705C9" w:rsidRDefault="00351F36">
      <w:pPr>
        <w:pStyle w:val="Standard"/>
        <w:numPr>
          <w:ilvl w:val="1"/>
          <w:numId w:val="2"/>
        </w:numPr>
        <w:tabs>
          <w:tab w:val="left" w:pos="709"/>
        </w:tabs>
        <w:ind w:left="993" w:hanging="284"/>
        <w:rPr>
          <w:rFonts w:hint="eastAsia"/>
        </w:rPr>
      </w:pPr>
      <w:r>
        <w:t>W ramach Programu osłonowego udziel</w:t>
      </w:r>
      <w:r>
        <w:t>a się wsparcia w postaci posiłku, świadczenia pieniężnego na zakup posiłku lub żywności, świadczenia rzeczowego w postaci produktów żywnościowych osobom i rodzinom spełniającym warunki otrzymania pomocy wskazane w ustawie z dnia 12 marca 2004 r. o pomocy s</w:t>
      </w:r>
      <w:r>
        <w:t>połecznej, znajdującym się w sytuacjach wymienionych w art. 7 ww. ustawy, w szczególności dzieciom                   i młodzieży oraz osobom dorosłym, zwłaszcza starszym, chorym lub niepełnosprawnym  i samotnym.</w:t>
      </w:r>
    </w:p>
    <w:p w:rsidR="00F705C9" w:rsidRDefault="00351F36">
      <w:pPr>
        <w:pStyle w:val="Standard"/>
        <w:numPr>
          <w:ilvl w:val="1"/>
          <w:numId w:val="2"/>
        </w:numPr>
        <w:tabs>
          <w:tab w:val="left" w:pos="709"/>
        </w:tabs>
        <w:ind w:left="993" w:hanging="284"/>
        <w:rPr>
          <w:rFonts w:hint="eastAsia"/>
        </w:rPr>
      </w:pPr>
      <w:r>
        <w:t xml:space="preserve">W szczególnie uzasadnionych przypadkach gdy </w:t>
      </w:r>
      <w:r>
        <w:t xml:space="preserve">dziecko lub uczeń nie spełnia wymagań, o których mowa w ust. 1, a wyraża chęć zjedzenia posiłku, odpowiednio dyrektor szkoły </w:t>
      </w:r>
      <w:r>
        <w:lastRenderedPageBreak/>
        <w:t>lub przedszkola informuje Miejski Ośrodek Pomocy Społecznej w Lubartowie                  o potrzebie udzielenia pomocy w ww. formi</w:t>
      </w:r>
      <w:r>
        <w:t>e.</w:t>
      </w:r>
    </w:p>
    <w:p w:rsidR="00F705C9" w:rsidRDefault="00351F36">
      <w:pPr>
        <w:pStyle w:val="Standard"/>
        <w:ind w:left="709"/>
        <w:rPr>
          <w:rFonts w:hint="eastAsia"/>
        </w:rPr>
      </w:pPr>
      <w:r>
        <w:t>3. Warunki udzielenia pomocy w trybie wskazanym w ust. 2:</w:t>
      </w:r>
    </w:p>
    <w:p w:rsidR="00F705C9" w:rsidRDefault="00351F36">
      <w:pPr>
        <w:pStyle w:val="Standard"/>
        <w:numPr>
          <w:ilvl w:val="2"/>
          <w:numId w:val="3"/>
        </w:numPr>
        <w:ind w:left="1276" w:hanging="283"/>
        <w:rPr>
          <w:rFonts w:hint="eastAsia"/>
        </w:rPr>
      </w:pPr>
      <w:r>
        <w:t xml:space="preserve">przyznanie pomocy w formie posiłku nie wymaga wydania decyzji administracyjnej            i ustalenia sytuacji </w:t>
      </w:r>
      <w:proofErr w:type="spellStart"/>
      <w:r>
        <w:t>rodziny</w:t>
      </w:r>
      <w:proofErr w:type="spellEnd"/>
      <w:r>
        <w:t xml:space="preserve"> w drodze rodzinnego wywiadu środowiskowego;</w:t>
      </w:r>
    </w:p>
    <w:p w:rsidR="00F705C9" w:rsidRDefault="00351F36">
      <w:pPr>
        <w:pStyle w:val="Standard"/>
        <w:numPr>
          <w:ilvl w:val="2"/>
          <w:numId w:val="3"/>
        </w:numPr>
        <w:tabs>
          <w:tab w:val="left" w:pos="1276"/>
        </w:tabs>
        <w:ind w:left="993"/>
        <w:rPr>
          <w:rFonts w:hint="eastAsia"/>
        </w:rPr>
      </w:pPr>
      <w:r>
        <w:t xml:space="preserve">informacja dyrektora szkoły lub </w:t>
      </w:r>
      <w:r>
        <w:t>przedszkola zawiera następujące dane:</w:t>
      </w:r>
    </w:p>
    <w:p w:rsidR="00F705C9" w:rsidRDefault="00351F36">
      <w:pPr>
        <w:pStyle w:val="Standard"/>
        <w:ind w:left="1276" w:hanging="283"/>
        <w:rPr>
          <w:rFonts w:hint="eastAsia"/>
        </w:rPr>
      </w:pPr>
      <w:r>
        <w:t xml:space="preserve">    a) imię i nazwisko dziecka,</w:t>
      </w:r>
    </w:p>
    <w:p w:rsidR="00F705C9" w:rsidRDefault="00351F36">
      <w:pPr>
        <w:pStyle w:val="Standard"/>
        <w:ind w:left="1276" w:hanging="283"/>
        <w:rPr>
          <w:rFonts w:hint="eastAsia"/>
        </w:rPr>
      </w:pPr>
      <w:r>
        <w:t xml:space="preserve">    b) adres zamieszkania,</w:t>
      </w:r>
    </w:p>
    <w:p w:rsidR="00F705C9" w:rsidRDefault="00351F36">
      <w:pPr>
        <w:pStyle w:val="Standard"/>
        <w:ind w:left="1276" w:hanging="283"/>
        <w:rPr>
          <w:rFonts w:hint="eastAsia"/>
        </w:rPr>
      </w:pPr>
      <w:r>
        <w:t xml:space="preserve">    c) grupa/klasa do której uczęszcza dziecko,</w:t>
      </w:r>
    </w:p>
    <w:p w:rsidR="00F705C9" w:rsidRDefault="00351F36">
      <w:pPr>
        <w:pStyle w:val="Standard"/>
        <w:ind w:left="1276" w:hanging="283"/>
        <w:rPr>
          <w:rFonts w:hint="eastAsia"/>
        </w:rPr>
      </w:pPr>
      <w:r>
        <w:t xml:space="preserve">    d) imiona/nazwiska rodziców/opiekuna prawnego,</w:t>
      </w:r>
    </w:p>
    <w:p w:rsidR="00F705C9" w:rsidRDefault="00351F36">
      <w:pPr>
        <w:pStyle w:val="Standard"/>
        <w:ind w:left="1276" w:hanging="283"/>
        <w:rPr>
          <w:rFonts w:hint="eastAsia"/>
        </w:rPr>
      </w:pPr>
      <w:r>
        <w:t xml:space="preserve">    e) datę od kiedy dziecko jest objęte pomocą w formie pos</w:t>
      </w:r>
      <w:r>
        <w:t>iłku,</w:t>
      </w:r>
    </w:p>
    <w:p w:rsidR="00F705C9" w:rsidRDefault="00351F36">
      <w:pPr>
        <w:pStyle w:val="Standard"/>
        <w:ind w:left="1276" w:hanging="283"/>
        <w:rPr>
          <w:rFonts w:hint="eastAsia"/>
        </w:rPr>
      </w:pPr>
      <w:r>
        <w:t xml:space="preserve">    f) wskazanie okoliczności uzasadniających potrzebę objęcia dziecka pomocą,</w:t>
      </w:r>
    </w:p>
    <w:p w:rsidR="00F705C9" w:rsidRDefault="00351F36">
      <w:pPr>
        <w:pStyle w:val="Standard"/>
        <w:numPr>
          <w:ilvl w:val="2"/>
          <w:numId w:val="3"/>
        </w:numPr>
        <w:tabs>
          <w:tab w:val="left" w:pos="1276"/>
        </w:tabs>
        <w:ind w:left="1276" w:hanging="283"/>
        <w:rPr>
          <w:rFonts w:hint="eastAsia"/>
        </w:rPr>
      </w:pPr>
      <w:r>
        <w:t xml:space="preserve">liczba dzieci i uczniów, którym ma być udzielana pomoc w sposób wskazany              w ust. 2, nie może przekroczyć 20% liczby uczniów i dzieci otrzymujących posiłek     </w:t>
      </w:r>
      <w:r>
        <w:t xml:space="preserve">        w szkołach i przedszkolach na terenie Lubartowa w poprzednim miesiącu kalendarzowym, a w miesiącu wrześniu tej liczby z miesiąca czerwca,</w:t>
      </w:r>
    </w:p>
    <w:p w:rsidR="00F705C9" w:rsidRDefault="00351F36">
      <w:pPr>
        <w:pStyle w:val="Standard"/>
        <w:numPr>
          <w:ilvl w:val="2"/>
          <w:numId w:val="3"/>
        </w:numPr>
        <w:tabs>
          <w:tab w:val="left" w:pos="1276"/>
        </w:tabs>
        <w:ind w:left="1276" w:hanging="283"/>
        <w:rPr>
          <w:rFonts w:hint="eastAsia"/>
        </w:rPr>
      </w:pPr>
      <w:r>
        <w:t>środki finansowe na pokrycie kosztów posiłków wydanych bez decyzji administracyjnych, przekazywane są do reali</w:t>
      </w:r>
      <w:r>
        <w:t>zatorów świadczenia na podstawie przedłożonego rachunku/noty księgowej.</w:t>
      </w:r>
    </w:p>
    <w:p w:rsidR="00F705C9" w:rsidRDefault="00351F36">
      <w:pPr>
        <w:pStyle w:val="Standard"/>
        <w:ind w:left="709"/>
        <w:rPr>
          <w:rFonts w:hint="eastAsia"/>
        </w:rPr>
      </w:pPr>
      <w:r>
        <w:t>4. Dla osób wskazanych w ust. 1 miasto Lubartów może zorganizować dowóz posiłków.</w:t>
      </w:r>
    </w:p>
    <w:p w:rsidR="00F705C9" w:rsidRDefault="00F705C9">
      <w:pPr>
        <w:pStyle w:val="Standard"/>
        <w:rPr>
          <w:rFonts w:hint="eastAsia"/>
          <w:b/>
          <w:bCs/>
        </w:rPr>
      </w:pPr>
    </w:p>
    <w:p w:rsidR="00F705C9" w:rsidRDefault="00351F36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    V.   Podmioty realizujące Program osłonowy</w:t>
      </w:r>
    </w:p>
    <w:p w:rsidR="00F705C9" w:rsidRDefault="00F705C9">
      <w:pPr>
        <w:pStyle w:val="Standard"/>
        <w:rPr>
          <w:rFonts w:hint="eastAsia"/>
          <w:b/>
          <w:bCs/>
        </w:rPr>
      </w:pPr>
    </w:p>
    <w:p w:rsidR="00F705C9" w:rsidRDefault="00351F36">
      <w:pPr>
        <w:pStyle w:val="Standard"/>
        <w:numPr>
          <w:ilvl w:val="1"/>
          <w:numId w:val="4"/>
        </w:numPr>
        <w:tabs>
          <w:tab w:val="left" w:pos="993"/>
        </w:tabs>
        <w:ind w:left="709"/>
        <w:rPr>
          <w:rFonts w:hint="eastAsia"/>
        </w:rPr>
      </w:pPr>
      <w:r>
        <w:t xml:space="preserve">Koordynatorem Programu osłonowego w Lubartowie jest </w:t>
      </w:r>
      <w:r>
        <w:t>Burmistrz Miasta.</w:t>
      </w:r>
    </w:p>
    <w:p w:rsidR="00F705C9" w:rsidRDefault="00351F36">
      <w:pPr>
        <w:pStyle w:val="Standard"/>
        <w:numPr>
          <w:ilvl w:val="1"/>
          <w:numId w:val="4"/>
        </w:numPr>
        <w:tabs>
          <w:tab w:val="left" w:pos="851"/>
          <w:tab w:val="left" w:pos="993"/>
        </w:tabs>
        <w:ind w:left="993" w:hanging="284"/>
        <w:rPr>
          <w:rFonts w:hint="eastAsia"/>
        </w:rPr>
      </w:pPr>
      <w:r>
        <w:t xml:space="preserve">Zadania Programu osłonowego realizowane będą przez Miejski Ośrodek Pomocy Społecznej w Lubartowie we współpracy z placówkami oświatowymi prowadzącymi dożywianie, do których uczęszczają dzieci i młodzież z terenu miasta Lubartowa oraz     </w:t>
      </w:r>
      <w:r>
        <w:t xml:space="preserve">           z organizacjami pozarządowymi i innymi podmiotami realizującymi wsparcie w zakresie dożywiania.</w:t>
      </w:r>
    </w:p>
    <w:p w:rsidR="00F705C9" w:rsidRDefault="00351F36">
      <w:pPr>
        <w:pStyle w:val="Standard"/>
        <w:ind w:hanging="284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 w:rsidR="00F705C9" w:rsidRDefault="00351F36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   VI.  Finansowanie</w:t>
      </w:r>
    </w:p>
    <w:p w:rsidR="00F705C9" w:rsidRDefault="00F705C9">
      <w:pPr>
        <w:pStyle w:val="Standard"/>
        <w:rPr>
          <w:rFonts w:hint="eastAsia"/>
          <w:b/>
          <w:bCs/>
        </w:rPr>
      </w:pPr>
    </w:p>
    <w:p w:rsidR="00F705C9" w:rsidRDefault="00351F36">
      <w:pPr>
        <w:pStyle w:val="Standard"/>
        <w:ind w:left="737"/>
        <w:rPr>
          <w:rFonts w:hint="eastAsia"/>
        </w:rPr>
      </w:pPr>
      <w:r>
        <w:t xml:space="preserve">Program osłonowy jest finansowany ze środków własnych Gminy Miasto Lubartów oraz dotacji z budżetu państwa otrzymanej w </w:t>
      </w:r>
      <w:r>
        <w:t>ramach dofinansowania wieloletniego rządowego programu „Posiłek w szkole i w domu” na lata 2019-2023.</w:t>
      </w:r>
    </w:p>
    <w:p w:rsidR="00F705C9" w:rsidRDefault="00F705C9">
      <w:pPr>
        <w:pStyle w:val="Standard"/>
        <w:rPr>
          <w:rFonts w:hint="eastAsia"/>
        </w:rPr>
      </w:pPr>
    </w:p>
    <w:p w:rsidR="00F705C9" w:rsidRDefault="00351F36">
      <w:pPr>
        <w:pStyle w:val="Standard"/>
        <w:rPr>
          <w:rFonts w:hint="eastAsia"/>
        </w:rPr>
      </w:pPr>
      <w:r>
        <w:rPr>
          <w:b/>
          <w:bCs/>
        </w:rPr>
        <w:t xml:space="preserve">   VII.  Monitoring realizacji</w:t>
      </w:r>
    </w:p>
    <w:p w:rsidR="00F705C9" w:rsidRDefault="00F705C9">
      <w:pPr>
        <w:pStyle w:val="Standard"/>
        <w:rPr>
          <w:rFonts w:hint="eastAsia"/>
        </w:rPr>
      </w:pPr>
    </w:p>
    <w:p w:rsidR="00F705C9" w:rsidRDefault="00351F36">
      <w:pPr>
        <w:pStyle w:val="Standard"/>
        <w:ind w:left="705"/>
        <w:rPr>
          <w:rFonts w:hint="eastAsia"/>
        </w:rPr>
      </w:pPr>
      <w:r>
        <w:t xml:space="preserve">Realizacja Programu osłonowego będzie monitorowana przez Miejski Ośrodek Pomocy </w:t>
      </w:r>
      <w:r>
        <w:tab/>
        <w:t xml:space="preserve">Społecznej w Lubartowie we współpracy z </w:t>
      </w:r>
      <w:r>
        <w:t xml:space="preserve">podmiotami realizującymi, w celu </w:t>
      </w:r>
      <w:r>
        <w:tab/>
        <w:t xml:space="preserve">zabezpieczenia dożywiania dzieci, uczniów i dorosłych, zgodnie z rozeznanymi potrzebami </w:t>
      </w:r>
      <w:r>
        <w:tab/>
        <w:t>w tym zakresie. Informacja o realizacji Programu osłonowego będzie przedstawiana                   w rocznym sprawozdaniu z działalno</w:t>
      </w:r>
      <w:r>
        <w:t>ści Miejskiego Ośrodka Pomocy Społecznej                        w Lubartowie.</w:t>
      </w:r>
    </w:p>
    <w:p w:rsidR="00F705C9" w:rsidRDefault="00F705C9">
      <w:pPr>
        <w:pStyle w:val="Standard"/>
        <w:rPr>
          <w:rFonts w:hint="eastAsia"/>
        </w:rPr>
      </w:pPr>
    </w:p>
    <w:p w:rsidR="00F705C9" w:rsidRDefault="00F705C9">
      <w:pPr>
        <w:pStyle w:val="Standard"/>
        <w:rPr>
          <w:rFonts w:hint="eastAsia"/>
        </w:rPr>
      </w:pPr>
    </w:p>
    <w:p w:rsidR="00F705C9" w:rsidRDefault="00F705C9">
      <w:pPr>
        <w:pStyle w:val="Standard"/>
        <w:rPr>
          <w:rFonts w:hint="eastAsia"/>
          <w:b/>
          <w:bCs/>
        </w:rPr>
      </w:pPr>
    </w:p>
    <w:p w:rsidR="00F705C9" w:rsidRDefault="00F705C9">
      <w:pPr>
        <w:pStyle w:val="Standard"/>
        <w:ind w:left="57" w:hanging="340"/>
        <w:rPr>
          <w:rFonts w:hint="eastAsia"/>
          <w:b/>
          <w:bCs/>
        </w:rPr>
      </w:pPr>
    </w:p>
    <w:p w:rsidR="00F705C9" w:rsidRDefault="00F705C9">
      <w:pPr>
        <w:pStyle w:val="Standard"/>
        <w:rPr>
          <w:rFonts w:hint="eastAsia"/>
          <w:b/>
          <w:bCs/>
        </w:rPr>
      </w:pPr>
    </w:p>
    <w:p w:rsidR="00F705C9" w:rsidRDefault="00F705C9">
      <w:pPr>
        <w:pStyle w:val="Standard"/>
        <w:rPr>
          <w:rFonts w:hint="eastAsia"/>
          <w:b/>
          <w:bCs/>
        </w:rPr>
      </w:pPr>
    </w:p>
    <w:sectPr w:rsidR="00F705C9" w:rsidSect="00F705C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F36" w:rsidRDefault="00351F36" w:rsidP="00F705C9">
      <w:r>
        <w:separator/>
      </w:r>
    </w:p>
  </w:endnote>
  <w:endnote w:type="continuationSeparator" w:id="0">
    <w:p w:rsidR="00351F36" w:rsidRDefault="00351F36" w:rsidP="00F7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F36" w:rsidRDefault="00351F36" w:rsidP="00F705C9">
      <w:r w:rsidRPr="00F705C9">
        <w:rPr>
          <w:color w:val="000000"/>
        </w:rPr>
        <w:separator/>
      </w:r>
    </w:p>
  </w:footnote>
  <w:footnote w:type="continuationSeparator" w:id="0">
    <w:p w:rsidR="00351F36" w:rsidRDefault="00351F36" w:rsidP="00F705C9">
      <w:r>
        <w:continuationSeparator/>
      </w:r>
    </w:p>
  </w:footnote>
  <w:footnote w:id="1">
    <w:p w:rsidR="00F705C9" w:rsidRDefault="00351F36">
      <w:pPr>
        <w:pStyle w:val="Footnote"/>
        <w:rPr>
          <w:rFonts w:hint="eastAsia"/>
        </w:rPr>
      </w:pPr>
      <w:r w:rsidRPr="00F705C9">
        <w:rPr>
          <w:rStyle w:val="Odwoanieprzypisudolnego"/>
        </w:rPr>
        <w:footnoteRef/>
      </w:r>
      <w:r>
        <w:t xml:space="preserve">M. Jarosz, </w:t>
      </w:r>
      <w:r>
        <w:rPr>
          <w:i/>
          <w:iCs/>
        </w:rPr>
        <w:t xml:space="preserve">Obiady szkolne z uwzględnieniem zasad Dobrej Praktyki Higienicznej oraz systemu HACCP dla posiłków szkolnych, </w:t>
      </w:r>
      <w:r>
        <w:t>Instytut Żywności i Żywienia, Warszawa 2008, str. 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254"/>
    <w:multiLevelType w:val="multilevel"/>
    <w:tmpl w:val="E5F0B04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C2F7617"/>
    <w:multiLevelType w:val="multilevel"/>
    <w:tmpl w:val="4C8298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CD6B02"/>
    <w:multiLevelType w:val="multilevel"/>
    <w:tmpl w:val="188E59E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B4265E6"/>
    <w:multiLevelType w:val="multilevel"/>
    <w:tmpl w:val="EE2A5C0E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05C9"/>
    <w:rsid w:val="001B513E"/>
    <w:rsid w:val="00351F36"/>
    <w:rsid w:val="00F7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05C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05C9"/>
    <w:pPr>
      <w:suppressAutoHyphens/>
      <w:jc w:val="both"/>
    </w:pPr>
  </w:style>
  <w:style w:type="paragraph" w:customStyle="1" w:styleId="Heading">
    <w:name w:val="Heading"/>
    <w:basedOn w:val="Standard"/>
    <w:next w:val="Textbody"/>
    <w:rsid w:val="00F705C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F705C9"/>
    <w:pPr>
      <w:spacing w:after="140" w:line="288" w:lineRule="auto"/>
    </w:pPr>
  </w:style>
  <w:style w:type="paragraph" w:styleId="Lista">
    <w:name w:val="List"/>
    <w:basedOn w:val="Textbody"/>
    <w:rsid w:val="00F705C9"/>
  </w:style>
  <w:style w:type="paragraph" w:styleId="Legenda">
    <w:name w:val="caption"/>
    <w:basedOn w:val="Standard"/>
    <w:rsid w:val="00F705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705C9"/>
    <w:pPr>
      <w:suppressLineNumbers/>
    </w:pPr>
  </w:style>
  <w:style w:type="paragraph" w:customStyle="1" w:styleId="Footnote">
    <w:name w:val="Footnote"/>
    <w:basedOn w:val="Standard"/>
    <w:rsid w:val="00F705C9"/>
    <w:pPr>
      <w:suppressLineNumbers/>
      <w:ind w:left="339" w:hanging="339"/>
    </w:pPr>
    <w:rPr>
      <w:sz w:val="20"/>
      <w:szCs w:val="20"/>
    </w:rPr>
  </w:style>
  <w:style w:type="character" w:customStyle="1" w:styleId="NumberingSymbols">
    <w:name w:val="Numbering Symbols"/>
    <w:rsid w:val="00F705C9"/>
  </w:style>
  <w:style w:type="character" w:customStyle="1" w:styleId="FootnoteSymbol">
    <w:name w:val="Footnote Symbol"/>
    <w:rsid w:val="00F705C9"/>
  </w:style>
  <w:style w:type="character" w:customStyle="1" w:styleId="Footnoteanchor">
    <w:name w:val="Footnote anchor"/>
    <w:rsid w:val="00F705C9"/>
    <w:rPr>
      <w:position w:val="0"/>
      <w:vertAlign w:val="superscript"/>
    </w:rPr>
  </w:style>
  <w:style w:type="character" w:customStyle="1" w:styleId="BulletSymbols">
    <w:name w:val="Bullet Symbols"/>
    <w:rsid w:val="00F705C9"/>
    <w:rPr>
      <w:rFonts w:ascii="OpenSymbol" w:eastAsia="OpenSymbol" w:hAnsi="OpenSymbol" w:cs="OpenSymbol"/>
    </w:rPr>
  </w:style>
  <w:style w:type="character" w:styleId="Odwoanieprzypisudolnego">
    <w:name w:val="footnote reference"/>
    <w:basedOn w:val="Domylnaczcionkaakapitu"/>
    <w:rsid w:val="00F705C9"/>
    <w:rPr>
      <w:position w:val="0"/>
      <w:vertAlign w:val="superscript"/>
    </w:rPr>
  </w:style>
  <w:style w:type="paragraph" w:styleId="Tekstdymka">
    <w:name w:val="Balloon Text"/>
    <w:basedOn w:val="Normalny"/>
    <w:rsid w:val="00F705C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sid w:val="00F705C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7090</Characters>
  <Application>Microsoft Office Word</Application>
  <DocSecurity>0</DocSecurity>
  <Lines>59</Lines>
  <Paragraphs>16</Paragraphs>
  <ScaleCrop>false</ScaleCrop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Jedut</dc:creator>
  <cp:lastModifiedBy>MOPS Lubartów</cp:lastModifiedBy>
  <cp:revision>2</cp:revision>
  <cp:lastPrinted>2018-12-18T13:25:00Z</cp:lastPrinted>
  <dcterms:created xsi:type="dcterms:W3CDTF">2018-12-27T13:33:00Z</dcterms:created>
  <dcterms:modified xsi:type="dcterms:W3CDTF">2018-12-27T13:33:00Z</dcterms:modified>
</cp:coreProperties>
</file>